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8"/>
        <w:gridCol w:w="5667"/>
      </w:tblGrid>
      <w:tr w:rsidR="00406D12" w14:paraId="5BD72E61" w14:textId="77777777" w:rsidTr="00C7397B">
        <w:trPr>
          <w:trHeight w:val="800"/>
        </w:trPr>
        <w:tc>
          <w:tcPr>
            <w:tcW w:w="3798" w:type="dxa"/>
            <w:vMerge w:val="restart"/>
            <w:tcBorders>
              <w:top w:val="nil"/>
              <w:left w:val="nil"/>
              <w:right w:val="single" w:sz="4" w:space="0" w:color="auto"/>
            </w:tcBorders>
          </w:tcPr>
          <w:p w14:paraId="75A7980B" w14:textId="28B5C5FA" w:rsidR="00406D12" w:rsidRDefault="007E3975" w:rsidP="00C7397B">
            <w:pPr>
              <w:jc w:val="center"/>
            </w:pPr>
            <w:r>
              <w:rPr>
                <w:rFonts w:ascii="Times New Roman" w:hAnsi="Times New Roman" w:cs="Times New Roman"/>
                <w:noProof/>
                <w:sz w:val="24"/>
                <w:szCs w:val="24"/>
              </w:rPr>
              <w:drawing>
                <wp:anchor distT="36576" distB="36576" distL="36576" distR="36576" simplePos="0" relativeHeight="251658752" behindDoc="0" locked="0" layoutInCell="1" allowOverlap="1" wp14:anchorId="2783CFF9" wp14:editId="212FE91C">
                  <wp:simplePos x="0" y="0"/>
                  <wp:positionH relativeFrom="column">
                    <wp:posOffset>130175</wp:posOffset>
                  </wp:positionH>
                  <wp:positionV relativeFrom="paragraph">
                    <wp:posOffset>-158750</wp:posOffset>
                  </wp:positionV>
                  <wp:extent cx="2136328" cy="1422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36328" cy="142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80C925" w14:textId="77777777" w:rsidR="00406D12" w:rsidRPr="00DF71FE" w:rsidRDefault="00406D12" w:rsidP="00C7397B">
            <w:pPr>
              <w:pStyle w:val="NoSpacing"/>
              <w:jc w:val="center"/>
              <w:rPr>
                <w:b/>
                <w:sz w:val="40"/>
              </w:rPr>
            </w:pPr>
            <w:r w:rsidRPr="00DF71FE">
              <w:rPr>
                <w:b/>
                <w:sz w:val="40"/>
              </w:rPr>
              <w:t>FREESTORE FOODBANK</w:t>
            </w:r>
          </w:p>
          <w:p w14:paraId="1CB160B1" w14:textId="77777777" w:rsidR="00406D12" w:rsidRPr="002A114A" w:rsidRDefault="00406D12" w:rsidP="00C7397B">
            <w:pPr>
              <w:pStyle w:val="NoSpacing"/>
              <w:jc w:val="center"/>
              <w:rPr>
                <w:sz w:val="32"/>
              </w:rPr>
            </w:pPr>
            <w:r>
              <w:rPr>
                <w:b/>
                <w:sz w:val="32"/>
              </w:rPr>
              <w:t>CSFP (Senior Box) Operations Manual</w:t>
            </w:r>
          </w:p>
        </w:tc>
      </w:tr>
      <w:tr w:rsidR="00406D12" w14:paraId="4B835C3F" w14:textId="77777777" w:rsidTr="00C7397B">
        <w:trPr>
          <w:trHeight w:val="420"/>
        </w:trPr>
        <w:tc>
          <w:tcPr>
            <w:tcW w:w="3798" w:type="dxa"/>
            <w:vMerge/>
            <w:tcBorders>
              <w:left w:val="nil"/>
              <w:right w:val="single" w:sz="4" w:space="0" w:color="auto"/>
            </w:tcBorders>
          </w:tcPr>
          <w:p w14:paraId="691B3566" w14:textId="77777777" w:rsidR="00406D12" w:rsidRDefault="00406D12"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14:paraId="53DC750D" w14:textId="77777777" w:rsidR="00406D12" w:rsidRPr="002A114A" w:rsidRDefault="00406D12" w:rsidP="00C7397B">
            <w:pPr>
              <w:pStyle w:val="NoSpacing"/>
              <w:jc w:val="center"/>
              <w:rPr>
                <w:sz w:val="32"/>
              </w:rPr>
            </w:pPr>
            <w:r>
              <w:rPr>
                <w:sz w:val="32"/>
              </w:rPr>
              <w:t>Partner Information</w:t>
            </w:r>
          </w:p>
        </w:tc>
      </w:tr>
      <w:tr w:rsidR="00406D12" w14:paraId="1873A728" w14:textId="77777777" w:rsidTr="00C7397B">
        <w:trPr>
          <w:trHeight w:val="420"/>
        </w:trPr>
        <w:tc>
          <w:tcPr>
            <w:tcW w:w="3798" w:type="dxa"/>
            <w:vMerge/>
            <w:tcBorders>
              <w:left w:val="nil"/>
              <w:bottom w:val="nil"/>
              <w:right w:val="nil"/>
            </w:tcBorders>
          </w:tcPr>
          <w:p w14:paraId="0976C5A4" w14:textId="77777777" w:rsidR="00406D12" w:rsidRDefault="00406D12" w:rsidP="00C7397B">
            <w:pPr>
              <w:jc w:val="center"/>
              <w:rPr>
                <w:noProof/>
              </w:rPr>
            </w:pPr>
          </w:p>
        </w:tc>
        <w:tc>
          <w:tcPr>
            <w:tcW w:w="5778" w:type="dxa"/>
            <w:tcBorders>
              <w:top w:val="single" w:sz="4" w:space="0" w:color="auto"/>
              <w:left w:val="nil"/>
              <w:bottom w:val="nil"/>
              <w:right w:val="nil"/>
            </w:tcBorders>
            <w:vAlign w:val="center"/>
          </w:tcPr>
          <w:p w14:paraId="2C88D582" w14:textId="77777777" w:rsidR="00406D12" w:rsidRPr="00F0243B" w:rsidRDefault="00406D12" w:rsidP="00C7397B">
            <w:pPr>
              <w:pStyle w:val="NoSpacing"/>
              <w:jc w:val="center"/>
              <w:rPr>
                <w:sz w:val="32"/>
              </w:rPr>
            </w:pPr>
            <w:r>
              <w:rPr>
                <w:sz w:val="28"/>
              </w:rPr>
              <w:t>Proxy Information</w:t>
            </w:r>
          </w:p>
        </w:tc>
      </w:tr>
    </w:tbl>
    <w:p w14:paraId="27E07596" w14:textId="06A951DA" w:rsidR="00406D12" w:rsidRPr="00AA194D" w:rsidRDefault="00406D12" w:rsidP="00406D12">
      <w:pPr>
        <w:pStyle w:val="NoSpacing"/>
        <w:rPr>
          <w:sz w:val="10"/>
        </w:rPr>
      </w:pPr>
    </w:p>
    <w:tbl>
      <w:tblPr>
        <w:tblStyle w:val="TableGrid"/>
        <w:tblW w:w="0" w:type="auto"/>
        <w:tblLook w:val="04A0" w:firstRow="1" w:lastRow="0" w:firstColumn="1" w:lastColumn="0" w:noHBand="0" w:noVBand="1"/>
      </w:tblPr>
      <w:tblGrid>
        <w:gridCol w:w="877"/>
      </w:tblGrid>
      <w:tr w:rsidR="00406D12" w14:paraId="025DB996" w14:textId="77777777" w:rsidTr="00C7397B">
        <w:tc>
          <w:tcPr>
            <w:tcW w:w="0" w:type="auto"/>
            <w:shd w:val="clear" w:color="auto" w:fill="D9D9D9" w:themeFill="background1" w:themeFillShade="D9"/>
          </w:tcPr>
          <w:p w14:paraId="690BBCFA" w14:textId="77777777" w:rsidR="00406D12" w:rsidRPr="00F67C88" w:rsidRDefault="00406D12" w:rsidP="00C7397B">
            <w:pPr>
              <w:spacing w:after="0" w:line="240" w:lineRule="auto"/>
              <w:rPr>
                <w:rFonts w:eastAsia="Times New Roman" w:cs="Times New Roman"/>
                <w:b/>
                <w:bCs/>
              </w:rPr>
            </w:pPr>
            <w:r>
              <w:rPr>
                <w:rFonts w:eastAsia="Times New Roman" w:cs="Times New Roman"/>
                <w:b/>
                <w:bCs/>
                <w:sz w:val="28"/>
              </w:rPr>
              <w:t>Proxy</w:t>
            </w:r>
          </w:p>
        </w:tc>
      </w:tr>
    </w:tbl>
    <w:p w14:paraId="60A55F25" w14:textId="77777777" w:rsidR="00406D12" w:rsidRDefault="00406D12" w:rsidP="00406D12">
      <w:pPr>
        <w:pStyle w:val="NoSpacing"/>
        <w:rPr>
          <w:sz w:val="10"/>
        </w:rPr>
      </w:pPr>
    </w:p>
    <w:p w14:paraId="433FFC5D" w14:textId="77777777" w:rsidR="00406D12" w:rsidRPr="005A3524" w:rsidRDefault="00406D12" w:rsidP="00406D12">
      <w:pPr>
        <w:pStyle w:val="NoSpacing"/>
        <w:rPr>
          <w:sz w:val="24"/>
        </w:rPr>
      </w:pPr>
      <w:r w:rsidRPr="005A3524">
        <w:rPr>
          <w:sz w:val="24"/>
        </w:rPr>
        <w:t xml:space="preserve">Freestore Foodbank and the Government understands that due to the limitations of some of the individuals in which we serve, proxies may need to be setup to best serve those in need. A proxy is someone who acts in behalf of another person. With regards to CSFP distribution, a senior may assign one or more individuals who are authorized to receive the products </w:t>
      </w:r>
      <w:r w:rsidRPr="005A3524">
        <w:rPr>
          <w:i/>
          <w:sz w:val="24"/>
        </w:rPr>
        <w:t>on behalf</w:t>
      </w:r>
      <w:r w:rsidRPr="005A3524">
        <w:rPr>
          <w:sz w:val="24"/>
        </w:rPr>
        <w:t xml:space="preserve"> of the senior, and who will be responsible for bringing the product to the senior.</w:t>
      </w:r>
    </w:p>
    <w:p w14:paraId="08C1582D" w14:textId="77777777" w:rsidR="00406D12" w:rsidRPr="005A3524" w:rsidRDefault="00406D12" w:rsidP="00406D12">
      <w:pPr>
        <w:pStyle w:val="NoSpacing"/>
        <w:rPr>
          <w:sz w:val="24"/>
        </w:rPr>
      </w:pPr>
    </w:p>
    <w:p w14:paraId="7C606865" w14:textId="77777777" w:rsidR="00406D12" w:rsidRPr="005A3524" w:rsidRDefault="00406D12" w:rsidP="00406D12">
      <w:pPr>
        <w:pStyle w:val="NoSpacing"/>
        <w:rPr>
          <w:sz w:val="24"/>
        </w:rPr>
      </w:pPr>
      <w:r w:rsidRPr="005A3524">
        <w:rPr>
          <w:sz w:val="24"/>
        </w:rPr>
        <w:t>The application that the senior initially completes includes a section to complete to assign a proxy on the first page.</w:t>
      </w:r>
    </w:p>
    <w:p w14:paraId="1991F7C9" w14:textId="77777777" w:rsidR="00406D12" w:rsidRPr="005A3524" w:rsidRDefault="00406D12" w:rsidP="00406D12">
      <w:pPr>
        <w:pStyle w:val="NoSpacing"/>
        <w:rPr>
          <w:sz w:val="24"/>
        </w:rPr>
      </w:pPr>
    </w:p>
    <w:p w14:paraId="0FDB8EB3" w14:textId="77777777" w:rsidR="00406D12" w:rsidRPr="005A3524" w:rsidRDefault="00406D12" w:rsidP="00406D12">
      <w:pPr>
        <w:pStyle w:val="NoSpacing"/>
        <w:jc w:val="center"/>
        <w:rPr>
          <w:sz w:val="24"/>
        </w:rPr>
      </w:pPr>
      <w:r w:rsidRPr="005A3524">
        <w:rPr>
          <w:noProof/>
          <w:sz w:val="24"/>
        </w:rPr>
        <w:drawing>
          <wp:inline distT="0" distB="0" distL="0" distR="0" wp14:anchorId="35B89FF7" wp14:editId="06DD88F9">
            <wp:extent cx="5943600" cy="1795145"/>
            <wp:effectExtent l="19050" t="19050" r="1905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9B7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95145"/>
                    </a:xfrm>
                    <a:prstGeom prst="rect">
                      <a:avLst/>
                    </a:prstGeom>
                    <a:ln>
                      <a:solidFill>
                        <a:schemeClr val="tx1"/>
                      </a:solidFill>
                    </a:ln>
                  </pic:spPr>
                </pic:pic>
              </a:graphicData>
            </a:graphic>
          </wp:inline>
        </w:drawing>
      </w:r>
    </w:p>
    <w:p w14:paraId="74FE10BD" w14:textId="77777777" w:rsidR="00406D12" w:rsidRPr="005A3524" w:rsidRDefault="00406D12" w:rsidP="00406D12">
      <w:pPr>
        <w:pStyle w:val="NoSpacing"/>
        <w:rPr>
          <w:sz w:val="24"/>
        </w:rPr>
      </w:pPr>
    </w:p>
    <w:p w14:paraId="51D506D7" w14:textId="77777777" w:rsidR="00406D12" w:rsidRPr="005A3524" w:rsidRDefault="00406D12" w:rsidP="00406D12">
      <w:pPr>
        <w:pStyle w:val="NoSpacing"/>
        <w:rPr>
          <w:sz w:val="24"/>
        </w:rPr>
      </w:pPr>
      <w:r w:rsidRPr="005A3524">
        <w:rPr>
          <w:sz w:val="24"/>
        </w:rPr>
        <w:t xml:space="preserve">By completing this section, this would allow for up to two individuals to be assigned as a proxy for a senior. </w:t>
      </w:r>
    </w:p>
    <w:p w14:paraId="74743A66" w14:textId="77777777" w:rsidR="00406D12" w:rsidRPr="005A3524" w:rsidRDefault="00406D12" w:rsidP="00406D12">
      <w:pPr>
        <w:pStyle w:val="NoSpacing"/>
        <w:numPr>
          <w:ilvl w:val="0"/>
          <w:numId w:val="7"/>
        </w:numPr>
        <w:rPr>
          <w:sz w:val="28"/>
        </w:rPr>
      </w:pPr>
      <w:r w:rsidRPr="005A3524">
        <w:rPr>
          <w:sz w:val="24"/>
        </w:rPr>
        <w:t>If the senior needs more than two proxies, a second application with only the proxy information can be filled out by the senior.</w:t>
      </w:r>
    </w:p>
    <w:p w14:paraId="29F14228" w14:textId="77777777" w:rsidR="005A3524" w:rsidRPr="00406D12" w:rsidRDefault="005A3524" w:rsidP="00406D12"/>
    <w:sectPr w:rsidR="005A3524" w:rsidRPr="0040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3747A" w14:textId="77777777" w:rsidR="007C3B73" w:rsidRDefault="007C3B73" w:rsidP="00DE5B6C">
      <w:pPr>
        <w:spacing w:after="0" w:line="240" w:lineRule="auto"/>
      </w:pPr>
      <w:r>
        <w:separator/>
      </w:r>
    </w:p>
  </w:endnote>
  <w:endnote w:type="continuationSeparator" w:id="0">
    <w:p w14:paraId="60EB2354" w14:textId="77777777" w:rsidR="007C3B73" w:rsidRDefault="007C3B73"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5285" w14:textId="77777777"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2D50" w14:textId="77777777" w:rsidR="007C3B73" w:rsidRDefault="007C3B73" w:rsidP="00DE5B6C">
      <w:pPr>
        <w:spacing w:after="0" w:line="240" w:lineRule="auto"/>
      </w:pPr>
      <w:r>
        <w:separator/>
      </w:r>
    </w:p>
  </w:footnote>
  <w:footnote w:type="continuationSeparator" w:id="0">
    <w:p w14:paraId="43C91A13" w14:textId="77777777" w:rsidR="007C3B73" w:rsidRDefault="007C3B73" w:rsidP="00DE5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E88"/>
    <w:multiLevelType w:val="hybridMultilevel"/>
    <w:tmpl w:val="4BEAAEB8"/>
    <w:lvl w:ilvl="0" w:tplc="DEE21942">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902046">
    <w:abstractNumId w:val="6"/>
  </w:num>
  <w:num w:numId="2" w16cid:durableId="36900522">
    <w:abstractNumId w:val="2"/>
  </w:num>
  <w:num w:numId="3" w16cid:durableId="1459448955">
    <w:abstractNumId w:val="1"/>
  </w:num>
  <w:num w:numId="4" w16cid:durableId="1019962912">
    <w:abstractNumId w:val="3"/>
  </w:num>
  <w:num w:numId="5" w16cid:durableId="978804080">
    <w:abstractNumId w:val="5"/>
  </w:num>
  <w:num w:numId="6" w16cid:durableId="1881087191">
    <w:abstractNumId w:val="4"/>
  </w:num>
  <w:num w:numId="7" w16cid:durableId="2140875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DB"/>
    <w:rsid w:val="000143A0"/>
    <w:rsid w:val="00090085"/>
    <w:rsid w:val="000A77BB"/>
    <w:rsid w:val="000E083D"/>
    <w:rsid w:val="002D2308"/>
    <w:rsid w:val="003313DD"/>
    <w:rsid w:val="003C3501"/>
    <w:rsid w:val="003C67DA"/>
    <w:rsid w:val="00406D12"/>
    <w:rsid w:val="004B7C5D"/>
    <w:rsid w:val="00506B33"/>
    <w:rsid w:val="00565F1C"/>
    <w:rsid w:val="00585354"/>
    <w:rsid w:val="005A3524"/>
    <w:rsid w:val="005B0EBB"/>
    <w:rsid w:val="00705816"/>
    <w:rsid w:val="00706178"/>
    <w:rsid w:val="007C3B73"/>
    <w:rsid w:val="007E3975"/>
    <w:rsid w:val="00805C29"/>
    <w:rsid w:val="008124A3"/>
    <w:rsid w:val="008A6962"/>
    <w:rsid w:val="008A7FC3"/>
    <w:rsid w:val="0092567D"/>
    <w:rsid w:val="00A1278A"/>
    <w:rsid w:val="00A15156"/>
    <w:rsid w:val="00A1663D"/>
    <w:rsid w:val="00A76B76"/>
    <w:rsid w:val="00A84F38"/>
    <w:rsid w:val="00AA194D"/>
    <w:rsid w:val="00B66C05"/>
    <w:rsid w:val="00BA5307"/>
    <w:rsid w:val="00C26283"/>
    <w:rsid w:val="00C83101"/>
    <w:rsid w:val="00D1283D"/>
    <w:rsid w:val="00D7678E"/>
    <w:rsid w:val="00DE5B6C"/>
    <w:rsid w:val="00DE7646"/>
    <w:rsid w:val="00DF71FE"/>
    <w:rsid w:val="00E27ADB"/>
    <w:rsid w:val="00EF02FD"/>
    <w:rsid w:val="00F13CA2"/>
    <w:rsid w:val="00F1426A"/>
    <w:rsid w:val="00F67C88"/>
    <w:rsid w:val="00F8385D"/>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24F5"/>
  <w15:docId w15:val="{6D91A04C-5A3E-4E2A-B121-969C073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Stephenie Hart</cp:lastModifiedBy>
  <cp:revision>2</cp:revision>
  <cp:lastPrinted>2020-01-14T17:13:00Z</cp:lastPrinted>
  <dcterms:created xsi:type="dcterms:W3CDTF">2023-08-14T19:35:00Z</dcterms:created>
  <dcterms:modified xsi:type="dcterms:W3CDTF">2023-08-14T19:35:00Z</dcterms:modified>
</cp:coreProperties>
</file>